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O'Farrell Elizabeth G.</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2800 DISCOVERY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LENSAR,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LNSR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06/03/2026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7"/>
                <w:szCs w:val="17"/>
                <w:color w:val="0000FF"/>
              </w:rPr>
              <w:t>ORLANDO</w:t>
            </w:r>
          </w:p>
        </w:tc>
        <w:tc>
          <w:tcPr>
            <w:tcW w:w="100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FL</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32826</w:t>
            </w:r>
          </w:p>
        </w:tc>
      </w:tr>
      <w:tr>
        <w:trPr>
          <w:trHeight w:val="155"/>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(City)</w:t>
            </w:r>
          </w:p>
        </w:tc>
        <w:tc>
          <w:tcPr>
            <w:tcW w:w="1000" w:type="dxa"/>
            <w:vAlign w:val="bottom"/>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60"/>
              <w:spacing w:after="0"/>
              <w:rPr>
                <w:sz w:val="20"/>
                <w:szCs w:val="20"/>
                <w:color w:val="auto"/>
              </w:rPr>
            </w:pPr>
            <w:r>
              <w:rPr>
                <w:rFonts w:ascii="Arial" w:cs="Arial" w:eastAsia="Arial" w:hAnsi="Arial"/>
                <w:sz w:val="12"/>
                <w:szCs w:val="12"/>
                <w:b w:val="1"/>
                <w:bCs w:val="1"/>
                <w:color w:val="auto"/>
                <w:w w:val="95"/>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06/03/2026</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w w:val="97"/>
              </w:rPr>
              <w:t>17,421</w:t>
            </w:r>
            <w:r>
              <w:rPr>
                <w:rFonts w:ascii="Times New Roman" w:cs="Times New Roman" w:eastAsia="Times New Roman" w:hAnsi="Times New Roman"/>
                <w:sz w:val="22"/>
                <w:szCs w:val="22"/>
                <w:color w:val="008000"/>
                <w:w w:val="97"/>
                <w:vertAlign w:val="superscript"/>
              </w:rPr>
              <w:t>(1)</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67,368</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00" w:firstLine="7"/>
        <w:spacing w:after="0" w:line="247"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Consists of restricted stock units ("RSUs"). Each RSU represents a contingent right to receive one share of LENSAR, Inc. common stock. The RSUs vest in full on June 3, 2027, subject to the Reporting Person's continued service to the Issuer through the vesting date, and will be settled upon the earliest to occur of (a) the Reporting Person's termination of service, (b) a change in control of the Company, or (c) the Reporting Person's death or disability. The RSUs were granted in accordance with the Issuer's non-employee director compensation program as a component of the Reporting Person's annual compensation for service to the Issuer.</w:t>
      </w:r>
    </w:p>
    <w:p>
      <w:pPr>
        <w:spacing w:after="0" w:line="41"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Nicholas T. Curtis,</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06/05/2026</w:t>
            </w:r>
          </w:p>
        </w:tc>
        <w:tc>
          <w:tcPr>
            <w:tcW w:w="0" w:type="dxa"/>
            <w:vAlign w:val="bottom"/>
          </w:tcPr>
          <w:p>
            <w:pPr>
              <w:spacing w:after="0"/>
              <w:rPr>
                <w:sz w:val="1"/>
                <w:szCs w:val="1"/>
                <w:color w:val="auto"/>
              </w:rPr>
            </w:pPr>
          </w:p>
        </w:tc>
      </w:tr>
      <w:tr>
        <w:trPr>
          <w:trHeight w:val="87"/>
        </w:trPr>
        <w:tc>
          <w:tcPr>
            <w:tcW w:w="152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56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520" w:type="dxa"/>
            <w:vAlign w:val="bottom"/>
            <w:tcBorders>
              <w:top w:val="single" w:sz="8" w:color="auto"/>
            </w:tcBorders>
            <w:gridSpan w:val="2"/>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44662" TargetMode="External"/><Relationship Id="rId14" Type="http://schemas.openxmlformats.org/officeDocument/2006/relationships/hyperlink" Target="http://www.sec.gov/cgi-bin/browse-edgar?action=getcompany&amp;CIK=000132035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2026-06-05T16:42:35Z</dcterms:created>
  <dcterms:modified xsi:type="dcterms:W3CDTF">2026-06-05T16:42:35Z</dcterms:modified>
</cp:coreProperties>
</file>